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25927E2D"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325ACB">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462EE1">
        <w:rPr>
          <w:rFonts w:ascii="Arial" w:hAnsi="Arial" w:cs="Arial"/>
          <w:b/>
          <w:bCs/>
          <w:sz w:val="22"/>
        </w:rPr>
        <w:t>P</w:t>
      </w:r>
      <w:r w:rsidR="00E56774">
        <w:rPr>
          <w:rFonts w:ascii="Arial" w:hAnsi="Arial" w:cs="Arial"/>
          <w:b/>
          <w:bCs/>
          <w:sz w:val="22"/>
        </w:rPr>
        <w:t>-1</w:t>
      </w:r>
      <w:r w:rsidR="00325ACB">
        <w:rPr>
          <w:rFonts w:ascii="Arial" w:hAnsi="Arial" w:cs="Arial"/>
          <w:b/>
          <w:bCs/>
          <w:sz w:val="22"/>
        </w:rPr>
        <w:t>90992</w:t>
      </w:r>
    </w:p>
    <w:p w14:paraId="0351D878" w14:textId="0B931B7F" w:rsidR="0066434B" w:rsidRPr="00341F45" w:rsidRDefault="00325ACB" w:rsidP="00341F45">
      <w:pPr>
        <w:tabs>
          <w:tab w:val="left" w:pos="1985"/>
          <w:tab w:val="right" w:pos="9422"/>
        </w:tabs>
        <w:spacing w:after="0"/>
        <w:jc w:val="both"/>
        <w:rPr>
          <w:rFonts w:ascii="Arial" w:hAnsi="Arial" w:cs="Arial"/>
          <w:b/>
          <w:bCs/>
          <w:sz w:val="22"/>
        </w:rPr>
      </w:pPr>
      <w:r w:rsidRPr="00325ACB">
        <w:rPr>
          <w:rFonts w:ascii="Arial" w:hAnsi="Arial" w:cs="Arial"/>
          <w:b/>
          <w:bCs/>
          <w:sz w:val="22"/>
        </w:rPr>
        <w:t>Newport Beach</w:t>
      </w:r>
      <w:r w:rsidR="00341F45" w:rsidRPr="00A27B82">
        <w:rPr>
          <w:rFonts w:ascii="Arial" w:hAnsi="Arial" w:cs="Arial"/>
          <w:b/>
          <w:bCs/>
          <w:sz w:val="22"/>
        </w:rPr>
        <w:t xml:space="preserve">, </w:t>
      </w:r>
      <w:r>
        <w:rPr>
          <w:rFonts w:ascii="Arial" w:hAnsi="Arial" w:cs="Arial"/>
          <w:b/>
          <w:bCs/>
          <w:sz w:val="22"/>
        </w:rPr>
        <w:t>CA, U.S.A.</w:t>
      </w:r>
      <w:r w:rsidR="00341F45" w:rsidRPr="00A27B82">
        <w:rPr>
          <w:rFonts w:ascii="Arial" w:hAnsi="Arial" w:cs="Arial"/>
          <w:b/>
          <w:bCs/>
          <w:sz w:val="22"/>
        </w:rPr>
        <w:t xml:space="preserve">, </w:t>
      </w: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3</w:t>
      </w:r>
      <w:r>
        <w:rPr>
          <w:rFonts w:ascii="Arial" w:hAnsi="Arial" w:cs="Arial"/>
          <w:b/>
          <w:bCs/>
          <w:sz w:val="22"/>
          <w:vertAlign w:val="superscript"/>
        </w:rPr>
        <w:t>rd</w:t>
      </w:r>
      <w:r w:rsidR="00341F45" w:rsidRPr="00A27B82">
        <w:rPr>
          <w:rFonts w:ascii="Arial" w:hAnsi="Arial" w:cs="Arial"/>
          <w:b/>
          <w:bCs/>
          <w:sz w:val="22"/>
        </w:rPr>
        <w:t xml:space="preserve"> – </w:t>
      </w:r>
      <w:r>
        <w:rPr>
          <w:rFonts w:ascii="Arial" w:hAnsi="Arial" w:cs="Arial"/>
          <w:b/>
          <w:bCs/>
          <w:sz w:val="22"/>
        </w:rPr>
        <w:t>6</w:t>
      </w:r>
      <w:r w:rsidR="00FC2A81">
        <w:rPr>
          <w:rFonts w:ascii="Arial" w:hAnsi="Arial" w:cs="Arial"/>
          <w:b/>
          <w:bCs/>
          <w:sz w:val="22"/>
          <w:vertAlign w:val="superscript"/>
        </w:rPr>
        <w:t>th</w:t>
      </w:r>
      <w:r w:rsidR="00341F45" w:rsidRPr="00A27B82">
        <w:rPr>
          <w:rFonts w:ascii="Arial" w:hAnsi="Arial" w:cs="Arial"/>
          <w:b/>
          <w:bCs/>
          <w:sz w:val="22"/>
        </w:rPr>
        <w:t xml:space="preserve">, </w:t>
      </w:r>
      <w:r w:rsidRPr="00325ACB">
        <w:rPr>
          <w:rFonts w:ascii="Arial" w:hAnsi="Arial" w:cs="Arial"/>
          <w:b/>
          <w:bCs/>
          <w:sz w:val="22"/>
        </w:rPr>
        <w:t>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58726A70"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62EE1">
        <w:rPr>
          <w:rFonts w:ascii="Arial" w:hAnsi="Arial"/>
          <w:sz w:val="22"/>
        </w:rPr>
        <w:t>9.</w:t>
      </w:r>
      <w:r w:rsidR="00447428">
        <w:rPr>
          <w:rFonts w:ascii="Arial" w:hAnsi="Arial"/>
          <w:sz w:val="22"/>
        </w:rPr>
        <w:t>2.1</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061AC5F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447428" w:rsidRPr="00447428">
        <w:rPr>
          <w:rFonts w:ascii="Arial" w:hAnsi="Arial"/>
          <w:sz w:val="22"/>
        </w:rPr>
        <w:t>Synchronous NR-NR DC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748D3B81" w14:textId="0CC5136E" w:rsidR="009D7550" w:rsidRDefault="00F422F2" w:rsidP="00417EDD">
      <w:pPr>
        <w:spacing w:after="0"/>
        <w:rPr>
          <w:rFonts w:eastAsia="MS Mincho"/>
          <w:lang w:val="en-US"/>
        </w:rPr>
      </w:pPr>
      <w:r>
        <w:rPr>
          <w:rFonts w:eastAsia="MS Mincho"/>
          <w:lang w:val="en-US"/>
        </w:rPr>
        <w:t>At RAN#81, i</w:t>
      </w:r>
      <w:r w:rsidR="00447428">
        <w:rPr>
          <w:rFonts w:eastAsia="MS Mincho"/>
          <w:lang w:val="en-US"/>
        </w:rPr>
        <w:t xml:space="preserve">t </w:t>
      </w:r>
      <w:r>
        <w:rPr>
          <w:rFonts w:eastAsia="MS Mincho"/>
          <w:lang w:val="en-US"/>
        </w:rPr>
        <w:t>was</w:t>
      </w:r>
      <w:r w:rsidR="00447428">
        <w:rPr>
          <w:rFonts w:eastAsia="MS Mincho"/>
          <w:lang w:val="en-US"/>
        </w:rPr>
        <w:t xml:space="preserve"> agreed that the NR-NR DC</w:t>
      </w:r>
      <w:r w:rsidR="00417EDD">
        <w:rPr>
          <w:rFonts w:eastAsia="MS Mincho"/>
          <w:lang w:val="en-US"/>
        </w:rPr>
        <w:t xml:space="preserve"> version</w:t>
      </w:r>
      <w:r w:rsidR="00447428">
        <w:rPr>
          <w:rFonts w:eastAsia="MS Mincho"/>
          <w:lang w:val="en-US"/>
        </w:rPr>
        <w:t xml:space="preserve"> that is included in the</w:t>
      </w:r>
      <w:r w:rsidR="009D7550">
        <w:rPr>
          <w:rFonts w:eastAsia="MS Mincho"/>
          <w:lang w:val="en-US"/>
        </w:rPr>
        <w:t xml:space="preserve"> Rel-15 late drop is to be restricted to synchronous operation only</w:t>
      </w:r>
      <w:r>
        <w:rPr>
          <w:rFonts w:eastAsia="MS Mincho"/>
          <w:lang w:val="en-US"/>
        </w:rPr>
        <w:t xml:space="preserve"> [3]</w:t>
      </w:r>
      <w:r w:rsidR="009D7550">
        <w:rPr>
          <w:rFonts w:eastAsia="MS Mincho"/>
          <w:lang w:val="en-US"/>
        </w:rPr>
        <w:t xml:space="preserve">. </w:t>
      </w:r>
    </w:p>
    <w:p w14:paraId="67D33570" w14:textId="77777777" w:rsidR="00417EDD" w:rsidRPr="00417EDD" w:rsidRDefault="00417EDD" w:rsidP="00417EDD">
      <w:pPr>
        <w:spacing w:after="0"/>
        <w:rPr>
          <w:rFonts w:eastAsia="MS Mincho"/>
          <w:lang w:val="en-US"/>
        </w:rPr>
      </w:pPr>
    </w:p>
    <w:p w14:paraId="0B2D7181" w14:textId="581AADA7" w:rsidR="009D7550" w:rsidRDefault="009D7550" w:rsidP="00447428">
      <w:pPr>
        <w:rPr>
          <w:lang w:val="en-US"/>
        </w:rPr>
      </w:pPr>
      <w:r>
        <w:rPr>
          <w:lang w:val="en-US"/>
        </w:rPr>
        <w:t>The NR exception sheet [</w:t>
      </w:r>
      <w:r w:rsidR="00417EDD">
        <w:rPr>
          <w:lang w:val="en-US"/>
        </w:rPr>
        <w:t>1</w:t>
      </w:r>
      <w:r>
        <w:rPr>
          <w:lang w:val="en-US"/>
        </w:rPr>
        <w:t xml:space="preserve">] explicitly included the restriction to synchronous </w:t>
      </w:r>
      <w:r w:rsidR="00181147">
        <w:rPr>
          <w:lang w:val="en-US"/>
        </w:rPr>
        <w:t>mode</w:t>
      </w:r>
      <w:r>
        <w:rPr>
          <w:lang w:val="en-US"/>
        </w:rPr>
        <w:t xml:space="preserve">: </w:t>
      </w:r>
    </w:p>
    <w:p w14:paraId="2BE45A3A" w14:textId="77777777" w:rsidR="009D7550" w:rsidRPr="009D7550" w:rsidRDefault="009D7550" w:rsidP="009D7550">
      <w:pPr>
        <w:spacing w:after="0"/>
        <w:rPr>
          <w:i/>
          <w:u w:val="single"/>
        </w:rPr>
      </w:pPr>
      <w:r w:rsidRPr="009D7550">
        <w:rPr>
          <w:i/>
          <w:u w:val="single"/>
        </w:rPr>
        <w:t>For SA (Option 2) only:</w:t>
      </w:r>
    </w:p>
    <w:p w14:paraId="7266290D" w14:textId="77777777" w:rsidR="009D7550" w:rsidRPr="009D7550" w:rsidRDefault="009D7550" w:rsidP="003631EC">
      <w:pPr>
        <w:numPr>
          <w:ilvl w:val="0"/>
          <w:numId w:val="10"/>
        </w:numPr>
        <w:tabs>
          <w:tab w:val="left" w:pos="567"/>
          <w:tab w:val="num" w:pos="720"/>
        </w:tabs>
        <w:overflowPunct/>
        <w:autoSpaceDE/>
        <w:autoSpaceDN/>
        <w:snapToGrid w:val="0"/>
        <w:spacing w:after="0"/>
        <w:ind w:left="720"/>
        <w:textAlignment w:val="auto"/>
        <w:rPr>
          <w:i/>
        </w:rPr>
      </w:pPr>
      <w:r w:rsidRPr="009D7550">
        <w:rPr>
          <w:i/>
        </w:rPr>
        <w:t>NR-NR Dual connectivity aspects</w:t>
      </w:r>
    </w:p>
    <w:p w14:paraId="5441CA96"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synchronous mode from physical layer aspects;</w:t>
      </w:r>
    </w:p>
    <w:p w14:paraId="7B05C7DC"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Band combination(s) for FR1 + FR2;</w:t>
      </w:r>
    </w:p>
    <w:p w14:paraId="27D14E4A"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MCG fully in FR1 and SCG fully in FR2</w:t>
      </w:r>
    </w:p>
    <w:p w14:paraId="7B8C82B4" w14:textId="36BADF31"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Common radio protocols and network interfaces applicable to both synchronous and asynchronous mode of operations.</w:t>
      </w:r>
    </w:p>
    <w:p w14:paraId="06C6D747" w14:textId="317D3D2C" w:rsidR="009D7550" w:rsidRPr="009D7550" w:rsidRDefault="009D7550" w:rsidP="009D7550">
      <w:pPr>
        <w:widowControl w:val="0"/>
        <w:overflowPunct/>
        <w:autoSpaceDE/>
        <w:autoSpaceDN/>
        <w:adjustRightInd/>
        <w:spacing w:after="0"/>
        <w:jc w:val="both"/>
        <w:textAlignment w:val="auto"/>
        <w:rPr>
          <w:i/>
        </w:rPr>
      </w:pPr>
      <w:r>
        <w:rPr>
          <w:i/>
        </w:rPr>
        <w:t>[…]</w:t>
      </w:r>
    </w:p>
    <w:p w14:paraId="153D84C7" w14:textId="77777777" w:rsidR="009D7550" w:rsidRPr="009D7550" w:rsidRDefault="009D7550" w:rsidP="009D7550">
      <w:pPr>
        <w:spacing w:after="0"/>
        <w:rPr>
          <w:i/>
        </w:rPr>
      </w:pPr>
      <w:r w:rsidRPr="009D7550">
        <w:rPr>
          <w:bCs/>
          <w:i/>
          <w:lang w:val="en-US"/>
        </w:rPr>
        <w:t>Further details for each WG are shown in below</w:t>
      </w:r>
    </w:p>
    <w:p w14:paraId="741B92CB" w14:textId="77777777" w:rsidR="009D7550" w:rsidRPr="009D7550" w:rsidRDefault="009D7550" w:rsidP="003631EC">
      <w:pPr>
        <w:pStyle w:val="Index1"/>
        <w:keepLines/>
        <w:numPr>
          <w:ilvl w:val="0"/>
          <w:numId w:val="11"/>
        </w:numPr>
        <w:spacing w:after="0"/>
        <w:rPr>
          <w:bCs/>
          <w:i/>
        </w:rPr>
      </w:pPr>
      <w:r w:rsidRPr="009D7550">
        <w:rPr>
          <w:bCs/>
          <w:i/>
        </w:rPr>
        <w:t>RAN1</w:t>
      </w:r>
    </w:p>
    <w:p w14:paraId="60DB610B" w14:textId="77777777" w:rsidR="009D7550" w:rsidRPr="009D7550" w:rsidRDefault="009D7550" w:rsidP="003631EC">
      <w:pPr>
        <w:pStyle w:val="Index1"/>
        <w:keepLines/>
        <w:numPr>
          <w:ilvl w:val="1"/>
          <w:numId w:val="11"/>
        </w:numPr>
        <w:spacing w:after="0"/>
        <w:rPr>
          <w:bCs/>
          <w:i/>
        </w:rPr>
      </w:pPr>
      <w:r w:rsidRPr="009D7550">
        <w:rPr>
          <w:bCs/>
          <w:i/>
        </w:rPr>
        <w:t>Option 4:</w:t>
      </w:r>
    </w:p>
    <w:p w14:paraId="5B26C108" w14:textId="77777777" w:rsidR="009D7550" w:rsidRPr="009D7550" w:rsidRDefault="009D7550" w:rsidP="003631EC">
      <w:pPr>
        <w:pStyle w:val="Index1"/>
        <w:keepLines/>
        <w:numPr>
          <w:ilvl w:val="2"/>
          <w:numId w:val="11"/>
        </w:numPr>
        <w:spacing w:after="0"/>
        <w:rPr>
          <w:bCs/>
          <w:i/>
        </w:rPr>
      </w:pPr>
      <w:r w:rsidRPr="009D7550">
        <w:rPr>
          <w:bCs/>
          <w:i/>
        </w:rPr>
        <w:t>Evaluate whether new design on power control, multiplexing, etc. for both LTE &amp; NR specs</w:t>
      </w:r>
    </w:p>
    <w:p w14:paraId="78C8282B" w14:textId="77777777" w:rsidR="009D7550" w:rsidRPr="009D7550" w:rsidRDefault="009D7550" w:rsidP="003631EC">
      <w:pPr>
        <w:pStyle w:val="Index1"/>
        <w:keepLines/>
        <w:numPr>
          <w:ilvl w:val="3"/>
          <w:numId w:val="11"/>
        </w:numPr>
        <w:spacing w:after="0"/>
        <w:rPr>
          <w:bCs/>
          <w:i/>
        </w:rPr>
      </w:pPr>
      <w:r w:rsidRPr="009D7550">
        <w:rPr>
          <w:bCs/>
          <w:i/>
        </w:rPr>
        <w:t>Strive for minimum RAN1 specification impact</w:t>
      </w:r>
    </w:p>
    <w:p w14:paraId="31B9F8C7" w14:textId="77777777" w:rsidR="009D7550" w:rsidRPr="009D7550" w:rsidRDefault="009D7550" w:rsidP="003631EC">
      <w:pPr>
        <w:pStyle w:val="Index1"/>
        <w:keepLines/>
        <w:numPr>
          <w:ilvl w:val="3"/>
          <w:numId w:val="11"/>
        </w:numPr>
        <w:spacing w:after="0"/>
        <w:rPr>
          <w:bCs/>
          <w:i/>
        </w:rPr>
      </w:pPr>
      <w:r w:rsidRPr="009D7550">
        <w:rPr>
          <w:bCs/>
          <w:i/>
        </w:rPr>
        <w:t>Some (limited) RAN1 meeting time is expected</w:t>
      </w:r>
    </w:p>
    <w:p w14:paraId="4689A736" w14:textId="77777777" w:rsidR="009D7550" w:rsidRPr="009D7550" w:rsidRDefault="009D7550" w:rsidP="003631EC">
      <w:pPr>
        <w:pStyle w:val="Index1"/>
        <w:keepLines/>
        <w:numPr>
          <w:ilvl w:val="1"/>
          <w:numId w:val="11"/>
        </w:numPr>
        <w:shd w:val="clear" w:color="auto" w:fill="FFFF00"/>
        <w:spacing w:after="0"/>
        <w:rPr>
          <w:bCs/>
          <w:i/>
        </w:rPr>
      </w:pPr>
      <w:r w:rsidRPr="009D7550">
        <w:rPr>
          <w:bCs/>
          <w:i/>
        </w:rPr>
        <w:t>NR-NR Dual Connectivity</w:t>
      </w:r>
    </w:p>
    <w:p w14:paraId="29E08FF2" w14:textId="77777777" w:rsidR="009D7550" w:rsidRPr="009D7550" w:rsidRDefault="009D7550" w:rsidP="003631EC">
      <w:pPr>
        <w:pStyle w:val="Index1"/>
        <w:keepLines/>
        <w:numPr>
          <w:ilvl w:val="2"/>
          <w:numId w:val="11"/>
        </w:numPr>
        <w:shd w:val="clear" w:color="auto" w:fill="FFFF00"/>
        <w:spacing w:after="0"/>
        <w:rPr>
          <w:bCs/>
          <w:i/>
        </w:rPr>
      </w:pPr>
      <w:r w:rsidRPr="009D7550">
        <w:rPr>
          <w:bCs/>
          <w:i/>
        </w:rPr>
        <w:t>Synchronous operation</w:t>
      </w:r>
    </w:p>
    <w:p w14:paraId="26FEFBC6" w14:textId="77777777" w:rsidR="009D7550" w:rsidRPr="009D7550" w:rsidRDefault="009D7550" w:rsidP="003631EC">
      <w:pPr>
        <w:pStyle w:val="Index1"/>
        <w:keepLines/>
        <w:numPr>
          <w:ilvl w:val="2"/>
          <w:numId w:val="11"/>
        </w:numPr>
        <w:spacing w:after="0"/>
        <w:rPr>
          <w:bCs/>
          <w:i/>
        </w:rPr>
      </w:pPr>
      <w:r w:rsidRPr="009D7550">
        <w:rPr>
          <w:bCs/>
          <w:i/>
        </w:rPr>
        <w:t>Minimum RAN1 impact and no HW impact</w:t>
      </w:r>
    </w:p>
    <w:p w14:paraId="1F0DB200" w14:textId="77777777" w:rsidR="009D7550" w:rsidRPr="009D7550" w:rsidRDefault="009D7550" w:rsidP="003631EC">
      <w:pPr>
        <w:pStyle w:val="Index1"/>
        <w:keepLines/>
        <w:numPr>
          <w:ilvl w:val="2"/>
          <w:numId w:val="11"/>
        </w:numPr>
        <w:spacing w:after="0"/>
        <w:rPr>
          <w:bCs/>
          <w:i/>
        </w:rPr>
      </w:pPr>
      <w:r w:rsidRPr="009D7550">
        <w:rPr>
          <w:bCs/>
          <w:i/>
        </w:rPr>
        <w:t>No PUCCH-</w:t>
      </w:r>
      <w:proofErr w:type="spellStart"/>
      <w:r w:rsidRPr="009D7550">
        <w:rPr>
          <w:bCs/>
          <w:i/>
        </w:rPr>
        <w:t>SCell</w:t>
      </w:r>
      <w:proofErr w:type="spellEnd"/>
    </w:p>
    <w:p w14:paraId="5C5A55FF" w14:textId="77777777" w:rsidR="009D7550" w:rsidRPr="009D7550" w:rsidRDefault="009D7550" w:rsidP="00447428">
      <w:pPr>
        <w:rPr>
          <w:lang w:val="en-US"/>
        </w:rPr>
      </w:pPr>
    </w:p>
    <w:p w14:paraId="2885D2E2" w14:textId="6409D92D" w:rsidR="008A75A7" w:rsidRDefault="00F422F2" w:rsidP="00447428">
      <w:pPr>
        <w:rPr>
          <w:lang w:val="en-US"/>
        </w:rPr>
      </w:pPr>
      <w:r>
        <w:rPr>
          <w:lang w:val="en-US"/>
        </w:rPr>
        <w:t xml:space="preserve">Earlier, </w:t>
      </w:r>
      <w:r w:rsidR="009D7550">
        <w:rPr>
          <w:lang w:val="en-US"/>
        </w:rPr>
        <w:t>company contributions [</w:t>
      </w:r>
      <w:r>
        <w:rPr>
          <w:lang w:val="en-US"/>
        </w:rPr>
        <w:t>4</w:t>
      </w:r>
      <w:r w:rsidR="009D7550">
        <w:rPr>
          <w:lang w:val="en-US"/>
        </w:rPr>
        <w:t>][</w:t>
      </w:r>
      <w:r>
        <w:rPr>
          <w:lang w:val="en-US"/>
        </w:rPr>
        <w:t>5</w:t>
      </w:r>
      <w:r w:rsidR="009D7550">
        <w:rPr>
          <w:lang w:val="en-US"/>
        </w:rPr>
        <w:t xml:space="preserve">] </w:t>
      </w:r>
      <w:r w:rsidR="007C78B3">
        <w:rPr>
          <w:lang w:val="en-US"/>
        </w:rPr>
        <w:t>had been</w:t>
      </w:r>
      <w:r w:rsidR="009D7550">
        <w:rPr>
          <w:lang w:val="en-US"/>
        </w:rPr>
        <w:t xml:space="preserve"> submitted to effectively overturn this agreement at the WG level and</w:t>
      </w:r>
      <w:r w:rsidR="00417EDD">
        <w:rPr>
          <w:lang w:val="en-US"/>
        </w:rPr>
        <w:t xml:space="preserve"> </w:t>
      </w:r>
      <w:r w:rsidR="00181147">
        <w:rPr>
          <w:lang w:val="en-US"/>
        </w:rPr>
        <w:t>specify</w:t>
      </w:r>
      <w:r w:rsidR="009D7550">
        <w:rPr>
          <w:lang w:val="en-US"/>
        </w:rPr>
        <w:t xml:space="preserve"> asynchronous NR-NR DC operation in Rel-15 in RAN1.</w:t>
      </w:r>
      <w:r>
        <w:rPr>
          <w:lang w:val="en-US"/>
        </w:rPr>
        <w:t xml:space="preserve"> These have</w:t>
      </w:r>
      <w:r w:rsidR="004D743B">
        <w:rPr>
          <w:lang w:val="en-US"/>
        </w:rPr>
        <w:t xml:space="preserve"> not</w:t>
      </w:r>
      <w:r>
        <w:rPr>
          <w:lang w:val="en-US"/>
        </w:rPr>
        <w:t xml:space="preserve"> been agreed to. </w:t>
      </w:r>
    </w:p>
    <w:p w14:paraId="055EFC5B" w14:textId="2EEFD958" w:rsidR="00126D97" w:rsidRDefault="00F422F2" w:rsidP="00447428">
      <w:pPr>
        <w:rPr>
          <w:lang w:val="en-US"/>
        </w:rPr>
      </w:pPr>
      <w:r>
        <w:rPr>
          <w:lang w:val="en-US"/>
        </w:rPr>
        <w:t xml:space="preserve">However, subsequently, RAN2 </w:t>
      </w:r>
      <w:r w:rsidR="00126D97">
        <w:rPr>
          <w:lang w:val="en-US"/>
        </w:rPr>
        <w:t xml:space="preserve">sent </w:t>
      </w:r>
      <w:proofErr w:type="gramStart"/>
      <w:r w:rsidR="00126D97">
        <w:rPr>
          <w:lang w:val="en-US"/>
        </w:rPr>
        <w:t>an</w:t>
      </w:r>
      <w:proofErr w:type="gramEnd"/>
      <w:r w:rsidR="00126D97">
        <w:rPr>
          <w:lang w:val="en-US"/>
        </w:rPr>
        <w:t xml:space="preserve"> LS [6] to RAN1</w:t>
      </w:r>
      <w:r w:rsidR="004D743B">
        <w:rPr>
          <w:lang w:val="en-US"/>
        </w:rPr>
        <w:t>, which</w:t>
      </w:r>
      <w:r w:rsidR="00126D97">
        <w:rPr>
          <w:lang w:val="en-US"/>
        </w:rPr>
        <w:t xml:space="preserve"> described </w:t>
      </w:r>
      <w:r>
        <w:rPr>
          <w:lang w:val="en-US"/>
        </w:rPr>
        <w:t xml:space="preserve">synchronous to be not really synchronous but rather just slot aligned. </w:t>
      </w:r>
    </w:p>
    <w:p w14:paraId="3994C23E" w14:textId="3B96F6CE" w:rsidR="00126D97" w:rsidRDefault="00126D97" w:rsidP="00447428">
      <w:pPr>
        <w:rPr>
          <w:lang w:val="en-US"/>
        </w:rPr>
      </w:pPr>
      <w:r>
        <w:rPr>
          <w:lang w:val="en-US"/>
        </w:rPr>
        <w:t xml:space="preserve">The LS [6] included the following: </w:t>
      </w:r>
    </w:p>
    <w:p w14:paraId="59032344" w14:textId="52EA341F" w:rsidR="00126D97" w:rsidRPr="00512B0F" w:rsidRDefault="00512B0F" w:rsidP="00126D97">
      <w:pPr>
        <w:pStyle w:val="Doc-text2"/>
        <w:tabs>
          <w:tab w:val="clear" w:pos="1622"/>
          <w:tab w:val="left" w:pos="851"/>
        </w:tabs>
        <w:ind w:left="851" w:hanging="425"/>
        <w:rPr>
          <w:rFonts w:ascii="Courier New" w:hAnsi="Courier New" w:cs="Courier New"/>
        </w:rPr>
      </w:pPr>
      <w:r>
        <w:t>“</w:t>
      </w:r>
      <w:r w:rsidR="00126D97">
        <w:t>=&gt;</w:t>
      </w:r>
      <w:r w:rsidR="00126D97">
        <w:tab/>
      </w:r>
      <w:r w:rsidR="00126D97" w:rsidRPr="00512B0F">
        <w:rPr>
          <w:rFonts w:ascii="Courier New" w:hAnsi="Courier New" w:cs="Courier New"/>
        </w:rPr>
        <w:t>RAN2 understanding that sync NR-DC implies at least slot synchronisation and it does not imply SFN synchronisation</w:t>
      </w:r>
    </w:p>
    <w:p w14:paraId="30254D90" w14:textId="69697256" w:rsidR="00126D97" w:rsidRDefault="00512B0F" w:rsidP="00447428">
      <w:pPr>
        <w:rPr>
          <w:lang w:val="en-US"/>
        </w:rPr>
      </w:pPr>
      <w:r>
        <w:rPr>
          <w:lang w:val="en-US"/>
        </w:rPr>
        <w:t>[…]</w:t>
      </w:r>
    </w:p>
    <w:p w14:paraId="7301448E" w14:textId="4B1FAB78" w:rsidR="00512B0F" w:rsidRPr="00512B0F" w:rsidRDefault="00512B0F" w:rsidP="00512B0F">
      <w:pPr>
        <w:spacing w:after="120"/>
        <w:ind w:left="993" w:hanging="993"/>
        <w:rPr>
          <w:rFonts w:ascii="Courier New" w:eastAsia="MS Mincho" w:hAnsi="Courier New" w:cs="Courier New"/>
          <w:color w:val="auto"/>
          <w:szCs w:val="24"/>
          <w:lang w:eastAsia="en-GB"/>
        </w:rPr>
      </w:pPr>
      <w:r w:rsidRPr="00512B0F">
        <w:rPr>
          <w:rFonts w:ascii="Courier New" w:eastAsia="MS Mincho" w:hAnsi="Courier New" w:cs="Courier New"/>
          <w:b/>
          <w:color w:val="auto"/>
          <w:szCs w:val="24"/>
          <w:lang w:eastAsia="en-GB"/>
        </w:rPr>
        <w:t>ACTION:</w:t>
      </w:r>
      <w:r w:rsidRPr="00512B0F">
        <w:rPr>
          <w:rFonts w:ascii="Courier New" w:eastAsia="MS Mincho" w:hAnsi="Courier New" w:cs="Courier New"/>
          <w:color w:val="auto"/>
          <w:szCs w:val="24"/>
          <w:lang w:eastAsia="en-GB"/>
        </w:rPr>
        <w:t xml:space="preserve"> </w:t>
      </w:r>
      <w:r w:rsidRPr="00512B0F">
        <w:rPr>
          <w:rFonts w:ascii="Courier New" w:eastAsia="MS Mincho" w:hAnsi="Courier New" w:cs="Courier New"/>
          <w:color w:val="auto"/>
          <w:szCs w:val="24"/>
          <w:lang w:eastAsia="en-GB"/>
        </w:rPr>
        <w:tab/>
        <w:t>RAN2 respectfully asks RAN1/RAN4 to confirm RAN2’s understanding on synchronous NR-DC in Rel-15.</w:t>
      </w:r>
      <w:r>
        <w:rPr>
          <w:rFonts w:ascii="Courier New" w:eastAsia="MS Mincho" w:hAnsi="Courier New" w:cs="Courier New"/>
          <w:color w:val="auto"/>
          <w:szCs w:val="24"/>
          <w:lang w:eastAsia="en-GB"/>
        </w:rPr>
        <w:t>”</w:t>
      </w:r>
    </w:p>
    <w:p w14:paraId="0D543851" w14:textId="77777777" w:rsidR="00512B0F" w:rsidRDefault="00512B0F" w:rsidP="00447428">
      <w:pPr>
        <w:rPr>
          <w:lang w:val="en-US"/>
        </w:rPr>
      </w:pPr>
    </w:p>
    <w:p w14:paraId="59CF1A3F" w14:textId="6225A278" w:rsidR="00F422F2" w:rsidRDefault="00F422F2" w:rsidP="00447428">
      <w:pPr>
        <w:rPr>
          <w:lang w:val="en-US"/>
        </w:rPr>
      </w:pPr>
      <w:r>
        <w:rPr>
          <w:lang w:val="en-US"/>
        </w:rPr>
        <w:t>RAN1 has not agreed on</w:t>
      </w:r>
      <w:r w:rsidR="00512B0F">
        <w:rPr>
          <w:lang w:val="en-US"/>
        </w:rPr>
        <w:t xml:space="preserve"> either confirming or not confirming RAN2’s understanding. As a matter of fact, RAN</w:t>
      </w:r>
      <w:r w:rsidR="00E26D58">
        <w:rPr>
          <w:lang w:val="en-US"/>
        </w:rPr>
        <w:t>1</w:t>
      </w:r>
      <w:r w:rsidR="00512B0F">
        <w:rPr>
          <w:lang w:val="en-US"/>
        </w:rPr>
        <w:t xml:space="preserve"> has not agreed on sending</w:t>
      </w:r>
      <w:r>
        <w:rPr>
          <w:lang w:val="en-US"/>
        </w:rPr>
        <w:t xml:space="preserve"> any response</w:t>
      </w:r>
      <w:r w:rsidR="007C78B3">
        <w:rPr>
          <w:lang w:val="en-US"/>
        </w:rPr>
        <w:t xml:space="preserve"> to [6]</w:t>
      </w:r>
      <w:r>
        <w:rPr>
          <w:lang w:val="en-US"/>
        </w:rPr>
        <w:t xml:space="preserve">. </w:t>
      </w:r>
    </w:p>
    <w:p w14:paraId="21CF33EF" w14:textId="5CC2ECD4" w:rsidR="00F422F2" w:rsidRDefault="00512B0F" w:rsidP="00447428">
      <w:pPr>
        <w:rPr>
          <w:lang w:val="en-US"/>
        </w:rPr>
      </w:pPr>
      <w:r>
        <w:rPr>
          <w:lang w:val="en-US"/>
        </w:rPr>
        <w:t>In the following, we describe our view</w:t>
      </w:r>
      <w:r w:rsidR="00E26D58">
        <w:rPr>
          <w:lang w:val="en-US"/>
        </w:rPr>
        <w:t>s on this topic</w:t>
      </w:r>
      <w:r>
        <w:rPr>
          <w:lang w:val="en-US"/>
        </w:rPr>
        <w:t xml:space="preserve"> and make a corresponding</w:t>
      </w:r>
      <w:r w:rsidR="007C78B3">
        <w:rPr>
          <w:lang w:val="en-US"/>
        </w:rPr>
        <w:t xml:space="preserve"> proposal for</w:t>
      </w:r>
      <w:r>
        <w:rPr>
          <w:lang w:val="en-US"/>
        </w:rPr>
        <w:t xml:space="preserve"> RAN Plenary </w:t>
      </w:r>
      <w:r w:rsidR="007C78B3">
        <w:rPr>
          <w:lang w:val="en-US"/>
        </w:rPr>
        <w:t>agreement</w:t>
      </w:r>
      <w:r>
        <w:rPr>
          <w:lang w:val="en-US"/>
        </w:rPr>
        <w:t xml:space="preserve">. </w:t>
      </w:r>
    </w:p>
    <w:p w14:paraId="44D96A47" w14:textId="77777777" w:rsidR="00F422F2" w:rsidRDefault="00F422F2" w:rsidP="00447428">
      <w:pPr>
        <w:rPr>
          <w:lang w:val="en-US"/>
        </w:rPr>
      </w:pPr>
    </w:p>
    <w:p w14:paraId="1E6F9E0B" w14:textId="1EA750E1" w:rsidR="00417EDD" w:rsidRDefault="00417EDD" w:rsidP="00447428">
      <w:pPr>
        <w:rPr>
          <w:lang w:val="en-US"/>
        </w:rPr>
      </w:pPr>
      <w:r>
        <w:rPr>
          <w:lang w:val="en-US"/>
        </w:rPr>
        <w:lastRenderedPageBreak/>
        <w:t xml:space="preserve">The justification of </w:t>
      </w:r>
      <w:r w:rsidR="00512B0F">
        <w:rPr>
          <w:lang w:val="en-US"/>
        </w:rPr>
        <w:t>[6]</w:t>
      </w:r>
      <w:r>
        <w:rPr>
          <w:lang w:val="en-US"/>
        </w:rPr>
        <w:t>, per our understanding, was that</w:t>
      </w:r>
      <w:r w:rsidR="00474A32" w:rsidRPr="00474A32">
        <w:t xml:space="preserve"> </w:t>
      </w:r>
      <w:r w:rsidR="00474A32" w:rsidRPr="00474A32">
        <w:rPr>
          <w:lang w:val="en-US"/>
        </w:rPr>
        <w:t>from RAN2’s point of view</w:t>
      </w:r>
      <w:bookmarkStart w:id="2" w:name="_GoBack"/>
      <w:bookmarkEnd w:id="2"/>
      <w:r>
        <w:rPr>
          <w:lang w:val="en-US"/>
        </w:rPr>
        <w:t xml:space="preserve"> the actual specification impact of describing </w:t>
      </w:r>
      <w:r w:rsidR="00AC5EA5">
        <w:rPr>
          <w:lang w:val="en-US"/>
        </w:rPr>
        <w:t>SFN-</w:t>
      </w:r>
      <w:r>
        <w:rPr>
          <w:lang w:val="en-US"/>
        </w:rPr>
        <w:t xml:space="preserve">asynchronous operation relative to describing synchronous operation is small or zero. </w:t>
      </w:r>
    </w:p>
    <w:p w14:paraId="2FAC23CC" w14:textId="6BC31AD1" w:rsidR="00417EDD" w:rsidRDefault="00417EDD" w:rsidP="00447428">
      <w:pPr>
        <w:rPr>
          <w:lang w:val="en-US"/>
        </w:rPr>
      </w:pPr>
      <w:r>
        <w:rPr>
          <w:lang w:val="en-US"/>
        </w:rPr>
        <w:t>However, we would like to point out that the reason for limiting Rel-15 NR-NR DC to synchronous operation was not primarily</w:t>
      </w:r>
      <w:r w:rsidR="004D743B">
        <w:rPr>
          <w:lang w:val="en-US"/>
        </w:rPr>
        <w:t xml:space="preserve"> avoiding</w:t>
      </w:r>
      <w:r>
        <w:rPr>
          <w:lang w:val="en-US"/>
        </w:rPr>
        <w:t xml:space="preserve"> specification impact but</w:t>
      </w:r>
      <w:r w:rsidR="004D743B">
        <w:rPr>
          <w:lang w:val="en-US"/>
        </w:rPr>
        <w:t xml:space="preserve"> avoiding</w:t>
      </w:r>
      <w:r w:rsidR="00512B0F">
        <w:rPr>
          <w:lang w:val="en-US"/>
        </w:rPr>
        <w:t xml:space="preserve"> </w:t>
      </w:r>
      <w:r>
        <w:rPr>
          <w:lang w:val="en-US"/>
        </w:rPr>
        <w:t xml:space="preserve">UE </w:t>
      </w:r>
      <w:r w:rsidR="00512B0F">
        <w:rPr>
          <w:lang w:val="en-US"/>
        </w:rPr>
        <w:t>implementation</w:t>
      </w:r>
      <w:r>
        <w:rPr>
          <w:lang w:val="en-US"/>
        </w:rPr>
        <w:t xml:space="preserve"> impact. </w:t>
      </w:r>
    </w:p>
    <w:p w14:paraId="430901B5" w14:textId="7AEAA5B3" w:rsidR="00417EDD" w:rsidRDefault="00417EDD" w:rsidP="00447428">
      <w:pPr>
        <w:rPr>
          <w:lang w:val="en-US"/>
        </w:rPr>
      </w:pPr>
      <w:r w:rsidRPr="00417EDD">
        <w:rPr>
          <w:noProof/>
          <w:lang w:val="en-US"/>
        </w:rPr>
        <mc:AlternateContent>
          <mc:Choice Requires="wps">
            <w:drawing>
              <wp:inline distT="0" distB="0" distL="0" distR="0" wp14:anchorId="16E3CF3F" wp14:editId="0F368682">
                <wp:extent cx="5955476" cy="832513"/>
                <wp:effectExtent l="0" t="0" r="2667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476" cy="832513"/>
                        </a:xfrm>
                        <a:prstGeom prst="rect">
                          <a:avLst/>
                        </a:prstGeom>
                        <a:solidFill>
                          <a:srgbClr val="FFFFFF"/>
                        </a:solidFill>
                        <a:ln w="9525">
                          <a:solidFill>
                            <a:srgbClr val="000000"/>
                          </a:solidFill>
                          <a:miter lim="800000"/>
                          <a:headEnd/>
                          <a:tailEnd/>
                        </a:ln>
                      </wps:spPr>
                      <wps:txb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wps:txbx>
                      <wps:bodyPr rot="0" vert="horz" wrap="square" lIns="91440" tIns="45720" rIns="91440" bIns="45720" anchor="t" anchorCtr="0">
                        <a:noAutofit/>
                      </wps:bodyPr>
                    </wps:wsp>
                  </a:graphicData>
                </a:graphic>
              </wp:inline>
            </w:drawing>
          </mc:Choice>
          <mc:Fallback>
            <w:pict>
              <v:shapetype w14:anchorId="16E3CF3F" id="_x0000_t202" coordsize="21600,21600" o:spt="202" path="m,l,21600r21600,l21600,xe">
                <v:stroke joinstyle="miter"/>
                <v:path gradientshapeok="t" o:connecttype="rect"/>
              </v:shapetype>
              <v:shape id="Text Box 2" o:spid="_x0000_s1026" type="#_x0000_t202" style="width:468.95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">
                <v:textbo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v:textbox>
                <w10:anchorlock/>
              </v:shape>
            </w:pict>
          </mc:Fallback>
        </mc:AlternateContent>
      </w:r>
    </w:p>
    <w:p w14:paraId="415E8382" w14:textId="65674819" w:rsidR="00E26D58" w:rsidRDefault="00BF0C4A" w:rsidP="00447428">
      <w:pPr>
        <w:rPr>
          <w:lang w:val="en-US"/>
        </w:rPr>
      </w:pPr>
      <w:r>
        <w:rPr>
          <w:lang w:val="en-US"/>
        </w:rPr>
        <w:t xml:space="preserve">One </w:t>
      </w:r>
      <w:r w:rsidR="007B3F66">
        <w:rPr>
          <w:lang w:val="en-US"/>
        </w:rPr>
        <w:t xml:space="preserve">change in physical layer procedures with the RAN2 definition would be how blind </w:t>
      </w:r>
      <w:proofErr w:type="spellStart"/>
      <w:r w:rsidR="007B3F66">
        <w:rPr>
          <w:lang w:val="en-US"/>
        </w:rPr>
        <w:t>PSCell</w:t>
      </w:r>
      <w:proofErr w:type="spellEnd"/>
      <w:r w:rsidR="007B3F66">
        <w:rPr>
          <w:lang w:val="en-US"/>
        </w:rPr>
        <w:t xml:space="preserve"> addition is performed in the scenario shown in Figure 1. </w:t>
      </w:r>
    </w:p>
    <w:p w14:paraId="5DCDE2B5" w14:textId="77777777" w:rsidR="007B3F66" w:rsidRDefault="007B3F66" w:rsidP="007B3F66">
      <w:pPr>
        <w:jc w:val="center"/>
        <w:rPr>
          <w:lang w:val="en-US"/>
        </w:rPr>
      </w:pPr>
      <w:r>
        <w:rPr>
          <w:noProof/>
          <w:lang w:val="en-US"/>
        </w:rPr>
        <w:drawing>
          <wp:inline distT="0" distB="0" distL="0" distR="0" wp14:anchorId="306C6E5C" wp14:editId="4AD29357">
            <wp:extent cx="4421505" cy="119784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250" cy="1218909"/>
                    </a:xfrm>
                    <a:prstGeom prst="rect">
                      <a:avLst/>
                    </a:prstGeom>
                    <a:noFill/>
                  </pic:spPr>
                </pic:pic>
              </a:graphicData>
            </a:graphic>
          </wp:inline>
        </w:drawing>
      </w:r>
    </w:p>
    <w:p w14:paraId="3E7F304A" w14:textId="0ACE057C" w:rsidR="007B3F66" w:rsidRDefault="007B3F66" w:rsidP="007B3F66">
      <w:pPr>
        <w:pStyle w:val="Caption"/>
        <w:jc w:val="center"/>
      </w:pPr>
      <w:r>
        <w:t xml:space="preserve">Figure </w:t>
      </w:r>
      <w:r>
        <w:fldChar w:fldCharType="begin"/>
      </w:r>
      <w:r>
        <w:instrText xml:space="preserve"> SEQ Figure \* ARABIC </w:instrText>
      </w:r>
      <w:r>
        <w:fldChar w:fldCharType="separate"/>
      </w:r>
      <w:r w:rsidR="002D08BC">
        <w:rPr>
          <w:noProof/>
        </w:rPr>
        <w:t>1</w:t>
      </w:r>
      <w:r>
        <w:fldChar w:fldCharType="end"/>
      </w:r>
      <w:r>
        <w:t xml:space="preserve"> NR-NR DC</w:t>
      </w:r>
    </w:p>
    <w:p w14:paraId="1CB52E0E" w14:textId="6DB497EA" w:rsidR="002D08BC" w:rsidRDefault="002D08BC" w:rsidP="002D08BC"/>
    <w:p w14:paraId="4434DB20" w14:textId="59ECD2E7" w:rsidR="002D08BC" w:rsidRDefault="002D08BC" w:rsidP="002D08BC">
      <w:r>
        <w:t>A comparison of required search times</w:t>
      </w:r>
      <w:r w:rsidR="00766B67">
        <w:t xml:space="preserve"> for blind </w:t>
      </w:r>
      <w:proofErr w:type="spellStart"/>
      <w:r w:rsidR="00766B67">
        <w:t>SCell</w:t>
      </w:r>
      <w:proofErr w:type="spellEnd"/>
      <w:r w:rsidR="00766B67">
        <w:t xml:space="preserve"> addition is shown in Figure 2. </w:t>
      </w:r>
    </w:p>
    <w:p w14:paraId="6D63DCE1" w14:textId="77777777" w:rsidR="007C78B3" w:rsidRPr="002D08BC" w:rsidRDefault="007C78B3" w:rsidP="002D08BC"/>
    <w:p w14:paraId="2E6A6DB9" w14:textId="6C00FB8E" w:rsidR="00E26D58" w:rsidRDefault="004D743B" w:rsidP="002D08BC">
      <w:pPr>
        <w:rPr>
          <w:lang w:val="en-US"/>
        </w:rPr>
      </w:pPr>
      <w:r>
        <w:rPr>
          <w:noProof/>
          <w:lang w:val="en-US"/>
        </w:rPr>
        <w:drawing>
          <wp:inline distT="0" distB="0" distL="0" distR="0" wp14:anchorId="1D4D1778" wp14:editId="0B56EBA0">
            <wp:extent cx="5920376" cy="2152482"/>
            <wp:effectExtent l="0" t="0" r="444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7989" cy="2169793"/>
                    </a:xfrm>
                    <a:prstGeom prst="rect">
                      <a:avLst/>
                    </a:prstGeom>
                    <a:noFill/>
                  </pic:spPr>
                </pic:pic>
              </a:graphicData>
            </a:graphic>
          </wp:inline>
        </w:drawing>
      </w:r>
    </w:p>
    <w:p w14:paraId="5225C261" w14:textId="1531E940" w:rsidR="00E26D58" w:rsidRDefault="002D08BC" w:rsidP="002D08BC">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Comparison of SFN sync and SFN async search times</w:t>
      </w:r>
    </w:p>
    <w:p w14:paraId="3468D79D" w14:textId="77777777" w:rsidR="00766B67" w:rsidRDefault="00766B67" w:rsidP="00447428">
      <w:pPr>
        <w:rPr>
          <w:lang w:val="en-US"/>
        </w:rPr>
      </w:pPr>
    </w:p>
    <w:p w14:paraId="719AF841" w14:textId="31204093" w:rsidR="00766B67" w:rsidRDefault="00766B67" w:rsidP="00447428">
      <w:pPr>
        <w:rPr>
          <w:lang w:val="en-US"/>
        </w:rPr>
      </w:pPr>
      <w:r>
        <w:rPr>
          <w:lang w:val="en-US"/>
        </w:rPr>
        <w:t xml:space="preserve">As it can be seen if Figure 2, the undetermined SFN timing results in increased search times. In addition, the UE is required to perform PBCH decoding in order to find SFN timing, even for blind </w:t>
      </w:r>
      <w:proofErr w:type="spellStart"/>
      <w:r>
        <w:rPr>
          <w:lang w:val="en-US"/>
        </w:rPr>
        <w:t>PSCell</w:t>
      </w:r>
      <w:proofErr w:type="spellEnd"/>
      <w:r>
        <w:rPr>
          <w:lang w:val="en-US"/>
        </w:rPr>
        <w:t xml:space="preserve"> add. </w:t>
      </w:r>
    </w:p>
    <w:p w14:paraId="3D5A0897" w14:textId="4668CBB8" w:rsidR="00766B67" w:rsidRDefault="00766B67" w:rsidP="00447428">
      <w:pPr>
        <w:rPr>
          <w:lang w:val="en-US"/>
        </w:rPr>
      </w:pPr>
      <w:r>
        <w:rPr>
          <w:lang w:val="en-US"/>
        </w:rPr>
        <w:t>The longer search time and required PBCH decode</w:t>
      </w:r>
      <w:r w:rsidR="00A85CE6">
        <w:rPr>
          <w:lang w:val="en-US"/>
        </w:rPr>
        <w:t xml:space="preserve"> will result in the following: </w:t>
      </w:r>
    </w:p>
    <w:p w14:paraId="3D5C3294" w14:textId="209A22A2" w:rsidR="00A85CE6" w:rsidRPr="004D743B" w:rsidRDefault="00A85CE6" w:rsidP="00A85CE6">
      <w:pPr>
        <w:pStyle w:val="ListParagraph"/>
        <w:numPr>
          <w:ilvl w:val="0"/>
          <w:numId w:val="14"/>
        </w:numPr>
        <w:rPr>
          <w:lang w:val="en-US"/>
        </w:rPr>
      </w:pPr>
      <w:r>
        <w:rPr>
          <w:lang w:val="en-US"/>
        </w:rPr>
        <w:t xml:space="preserve">Physical layer procedure changes for the late drop relative to CA, which is </w:t>
      </w:r>
      <w:r w:rsidR="007C78B3">
        <w:rPr>
          <w:u w:val="single"/>
          <w:lang w:val="en-US"/>
        </w:rPr>
        <w:t>not aligned with</w:t>
      </w:r>
      <w:r w:rsidRPr="00A85CE6">
        <w:rPr>
          <w:u w:val="single"/>
          <w:lang w:val="en-US"/>
        </w:rPr>
        <w:t xml:space="preserve"> the Plenary agre</w:t>
      </w:r>
      <w:r>
        <w:rPr>
          <w:u w:val="single"/>
          <w:lang w:val="en-US"/>
        </w:rPr>
        <w:t>e</w:t>
      </w:r>
      <w:r w:rsidRPr="00A85CE6">
        <w:rPr>
          <w:u w:val="single"/>
          <w:lang w:val="en-US"/>
        </w:rPr>
        <w:t>ment</w:t>
      </w:r>
    </w:p>
    <w:p w14:paraId="542F5B98" w14:textId="4EAE78AB" w:rsidR="004D743B" w:rsidRPr="00A85CE6" w:rsidRDefault="004D743B" w:rsidP="00A85CE6">
      <w:pPr>
        <w:pStyle w:val="ListParagraph"/>
        <w:numPr>
          <w:ilvl w:val="0"/>
          <w:numId w:val="14"/>
        </w:numPr>
        <w:rPr>
          <w:lang w:val="en-US"/>
        </w:rPr>
      </w:pPr>
      <w:r>
        <w:rPr>
          <w:lang w:val="en-US"/>
        </w:rPr>
        <w:t xml:space="preserve">Increased latency for blind </w:t>
      </w:r>
      <w:proofErr w:type="spellStart"/>
      <w:r>
        <w:rPr>
          <w:lang w:val="en-US"/>
        </w:rPr>
        <w:t>PSCell</w:t>
      </w:r>
      <w:proofErr w:type="spellEnd"/>
      <w:r>
        <w:rPr>
          <w:lang w:val="en-US"/>
        </w:rPr>
        <w:t xml:space="preserve"> addition</w:t>
      </w:r>
    </w:p>
    <w:p w14:paraId="66269EB3" w14:textId="1D7AC2CB" w:rsidR="00A85CE6" w:rsidRPr="00A85CE6" w:rsidRDefault="00A85CE6" w:rsidP="00A85CE6">
      <w:pPr>
        <w:pStyle w:val="ListParagraph"/>
        <w:numPr>
          <w:ilvl w:val="0"/>
          <w:numId w:val="14"/>
        </w:numPr>
        <w:rPr>
          <w:lang w:val="en-US"/>
        </w:rPr>
      </w:pPr>
      <w:r>
        <w:rPr>
          <w:lang w:val="en-US"/>
        </w:rPr>
        <w:t>RAN4 requirement changes</w:t>
      </w:r>
    </w:p>
    <w:p w14:paraId="66857F67" w14:textId="6075227C" w:rsidR="00A85CE6" w:rsidRDefault="00A85CE6" w:rsidP="00447428">
      <w:pPr>
        <w:rPr>
          <w:lang w:val="en-US"/>
        </w:rPr>
      </w:pPr>
      <w:r>
        <w:rPr>
          <w:lang w:val="en-US"/>
        </w:rPr>
        <w:t xml:space="preserve">At the same time, at least to our knowledge, there was no analysis presented </w:t>
      </w:r>
      <w:r w:rsidR="004D743B">
        <w:rPr>
          <w:lang w:val="en-US"/>
        </w:rPr>
        <w:t xml:space="preserve">about </w:t>
      </w:r>
      <w:r>
        <w:rPr>
          <w:lang w:val="en-US"/>
        </w:rPr>
        <w:t xml:space="preserve">what the benefit </w:t>
      </w:r>
      <w:r w:rsidR="007C78B3">
        <w:rPr>
          <w:lang w:val="en-US"/>
        </w:rPr>
        <w:t xml:space="preserve">would be </w:t>
      </w:r>
      <w:r>
        <w:rPr>
          <w:lang w:val="en-US"/>
        </w:rPr>
        <w:t xml:space="preserve">of slot level synchronization without SFN synchronization. </w:t>
      </w:r>
    </w:p>
    <w:p w14:paraId="17B7B801" w14:textId="5E46594E" w:rsidR="009D7550" w:rsidRPr="00417EDD" w:rsidRDefault="00417EDD" w:rsidP="00447428">
      <w:pPr>
        <w:rPr>
          <w:lang w:val="en-US"/>
        </w:rPr>
      </w:pPr>
      <w:r w:rsidRPr="00417EDD">
        <w:rPr>
          <w:lang w:val="en-US"/>
        </w:rPr>
        <w:lastRenderedPageBreak/>
        <w:t xml:space="preserve">Therefore, we propose to reconfirm the previous agreements </w:t>
      </w:r>
      <w:r>
        <w:rPr>
          <w:lang w:val="en-US"/>
        </w:rPr>
        <w:t>and ask</w:t>
      </w:r>
      <w:r w:rsidR="00181147">
        <w:rPr>
          <w:lang w:val="en-US"/>
        </w:rPr>
        <w:t xml:space="preserve"> RA</w:t>
      </w:r>
      <w:r w:rsidR="00A85CE6">
        <w:rPr>
          <w:lang w:val="en-US"/>
        </w:rPr>
        <w:t>N2</w:t>
      </w:r>
      <w:r>
        <w:rPr>
          <w:lang w:val="en-US"/>
        </w:rPr>
        <w:t xml:space="preserve"> to explicitly include restriction to </w:t>
      </w:r>
      <w:r w:rsidR="00A85CE6">
        <w:rPr>
          <w:lang w:val="en-US"/>
        </w:rPr>
        <w:t xml:space="preserve">SFN </w:t>
      </w:r>
      <w:r>
        <w:rPr>
          <w:lang w:val="en-US"/>
        </w:rPr>
        <w:t xml:space="preserve">synchronous mode NR-NR DC in the Rel-15 specifications. </w:t>
      </w:r>
    </w:p>
    <w:p w14:paraId="6C179546" w14:textId="77777777" w:rsidR="000D5CC3" w:rsidRDefault="000D5CC3" w:rsidP="00341F45">
      <w:pPr>
        <w:rPr>
          <w:b/>
          <w:lang w:val="en-US"/>
        </w:rPr>
      </w:pPr>
    </w:p>
    <w:p w14:paraId="3A4FB463" w14:textId="77777777" w:rsidR="00CB16FB" w:rsidRPr="00DD3C8B" w:rsidRDefault="00CB16FB" w:rsidP="007114FD">
      <w:pPr>
        <w:pStyle w:val="Heading1"/>
        <w:rPr>
          <w:rFonts w:cs="Arial"/>
        </w:rPr>
      </w:pPr>
      <w:r>
        <w:t>Conclusions</w:t>
      </w:r>
    </w:p>
    <w:p w14:paraId="1EC809FE" w14:textId="272A230A" w:rsidR="00CB16FB" w:rsidRDefault="00CB16FB" w:rsidP="00CB16FB">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w:t>
      </w:r>
      <w:r>
        <w:rPr>
          <w:lang w:val="en-US"/>
        </w:rPr>
        <w:t xml:space="preserve"> ha</w:t>
      </w:r>
      <w:r w:rsidR="00A071DD">
        <w:rPr>
          <w:lang w:val="en-US"/>
        </w:rPr>
        <w:t>s</w:t>
      </w:r>
      <w:r>
        <w:rPr>
          <w:lang w:val="en-US"/>
        </w:rPr>
        <w:t xml:space="preserve"> been made:</w:t>
      </w:r>
    </w:p>
    <w:p w14:paraId="72D79693" w14:textId="7679DEC6" w:rsidR="00BD3480" w:rsidRPr="00147541" w:rsidRDefault="001768D1" w:rsidP="00BD3480">
      <w:pPr>
        <w:spacing w:after="0"/>
        <w:rPr>
          <w:rFonts w:eastAsia="MS Mincho"/>
          <w:b/>
          <w:lang w:val="en-US"/>
        </w:rPr>
      </w:pPr>
      <w:r>
        <w:rPr>
          <w:rFonts w:eastAsia="MS Mincho"/>
          <w:b/>
          <w:lang w:val="en-US"/>
        </w:rPr>
        <w:t xml:space="preserve">Proposal: </w:t>
      </w:r>
    </w:p>
    <w:p w14:paraId="13C4ECC5" w14:textId="0D04350F" w:rsidR="00732DD2" w:rsidRDefault="00A071DD" w:rsidP="00732DD2">
      <w:pPr>
        <w:rPr>
          <w:b/>
          <w:lang w:val="en-US"/>
        </w:rPr>
      </w:pPr>
      <w:r>
        <w:rPr>
          <w:rFonts w:eastAsia="MS Mincho"/>
          <w:b/>
          <w:lang w:val="en-US"/>
        </w:rPr>
        <w:t xml:space="preserve">In </w:t>
      </w:r>
      <w:r w:rsidRPr="00181147">
        <w:rPr>
          <w:rFonts w:eastAsia="MS Mincho"/>
          <w:b/>
          <w:lang w:val="en-US"/>
        </w:rPr>
        <w:t>alignment with the previous agreements</w:t>
      </w:r>
      <w:r w:rsidR="00181147" w:rsidRPr="00181147">
        <w:rPr>
          <w:b/>
          <w:lang w:val="en-US"/>
        </w:rPr>
        <w:t xml:space="preserve">, ask </w:t>
      </w:r>
      <w:r w:rsidR="00181147">
        <w:rPr>
          <w:b/>
          <w:lang w:val="en-US"/>
        </w:rPr>
        <w:t>RAN</w:t>
      </w:r>
      <w:r w:rsidR="007C78B3">
        <w:rPr>
          <w:b/>
          <w:lang w:val="en-US"/>
        </w:rPr>
        <w:t>2</w:t>
      </w:r>
      <w:r w:rsidR="00181147" w:rsidRPr="00181147">
        <w:rPr>
          <w:b/>
          <w:lang w:val="en-US"/>
        </w:rPr>
        <w:t xml:space="preserve"> to explicitly include restriction to </w:t>
      </w:r>
      <w:r w:rsidR="007C78B3">
        <w:rPr>
          <w:b/>
          <w:lang w:val="en-US"/>
        </w:rPr>
        <w:t xml:space="preserve">SFN </w:t>
      </w:r>
      <w:r w:rsidR="00181147" w:rsidRPr="00181147">
        <w:rPr>
          <w:b/>
          <w:lang w:val="en-US"/>
        </w:rPr>
        <w:t xml:space="preserve">synchronous mode NR-NR DC in the Rel-15 specifications. </w:t>
      </w:r>
    </w:p>
    <w:p w14:paraId="6D4CFBEB" w14:textId="77777777" w:rsidR="00413E34" w:rsidRPr="00381433" w:rsidRDefault="00413E34" w:rsidP="00381433"/>
    <w:p w14:paraId="3208521D" w14:textId="4CE94A73" w:rsidR="00F05D08" w:rsidRDefault="00CB16FB" w:rsidP="003631EC">
      <w:pPr>
        <w:pStyle w:val="Heading1"/>
        <w:numPr>
          <w:ilvl w:val="0"/>
          <w:numId w:val="4"/>
        </w:numPr>
      </w:pPr>
      <w:r>
        <w:t>References</w:t>
      </w:r>
    </w:p>
    <w:p w14:paraId="777C2684" w14:textId="2CDA0302" w:rsidR="00266199" w:rsidRDefault="00266199" w:rsidP="003631EC">
      <w:pPr>
        <w:numPr>
          <w:ilvl w:val="0"/>
          <w:numId w:val="5"/>
        </w:numPr>
        <w:textAlignment w:val="auto"/>
      </w:pPr>
      <w:r w:rsidRPr="00FC7AD0">
        <w:t>R</w:t>
      </w:r>
      <w:r w:rsidR="00A071DD">
        <w:t>P</w:t>
      </w:r>
      <w:r w:rsidRPr="00FC7AD0">
        <w:t>-18</w:t>
      </w:r>
      <w:r w:rsidR="00A071DD">
        <w:t>1473</w:t>
      </w:r>
      <w:r>
        <w:t>, “</w:t>
      </w:r>
      <w:r w:rsidR="00A071DD" w:rsidRPr="00A071DD">
        <w:t>Rel-15 Work Item Exception for New Radio Access Technology - Core</w:t>
      </w:r>
      <w:r>
        <w:t xml:space="preserve">”, </w:t>
      </w:r>
      <w:r w:rsidR="00070DB9">
        <w:t>NTT DOCOMO</w:t>
      </w:r>
    </w:p>
    <w:p w14:paraId="42B2266A" w14:textId="69728524" w:rsidR="00417EDD" w:rsidRDefault="00417EDD" w:rsidP="003631EC">
      <w:pPr>
        <w:numPr>
          <w:ilvl w:val="0"/>
          <w:numId w:val="5"/>
        </w:numPr>
        <w:textAlignment w:val="auto"/>
      </w:pPr>
      <w:r>
        <w:t>RP-180554, “</w:t>
      </w:r>
      <w:r w:rsidRPr="00A071DD">
        <w:t>Plan for finalizing all NR architecture options</w:t>
      </w:r>
      <w:r>
        <w:t>”, RAN Chair</w:t>
      </w:r>
    </w:p>
    <w:p w14:paraId="696A9DB4" w14:textId="2C977CD9" w:rsidR="00F422F2" w:rsidRDefault="00F422F2" w:rsidP="003631EC">
      <w:pPr>
        <w:numPr>
          <w:ilvl w:val="0"/>
          <w:numId w:val="5"/>
        </w:numPr>
        <w:textAlignment w:val="auto"/>
      </w:pPr>
      <w:r>
        <w:t>RP-181708, “</w:t>
      </w:r>
      <w:r w:rsidRPr="00F422F2">
        <w:t>Synchronous NR-NR DC</w:t>
      </w:r>
      <w:r>
        <w:t>”, Qualcomm</w:t>
      </w:r>
    </w:p>
    <w:p w14:paraId="63B354F0" w14:textId="43641A4B" w:rsidR="0076759B" w:rsidRDefault="0076759B" w:rsidP="003631EC">
      <w:pPr>
        <w:numPr>
          <w:ilvl w:val="0"/>
          <w:numId w:val="5"/>
        </w:numPr>
        <w:textAlignment w:val="auto"/>
      </w:pPr>
      <w:r>
        <w:t>R1-180</w:t>
      </w:r>
      <w:r w:rsidR="00070DB9">
        <w:t>8758</w:t>
      </w:r>
      <w:r>
        <w:t>, “</w:t>
      </w:r>
      <w:r w:rsidR="00070DB9" w:rsidRPr="00070DB9">
        <w:t>Remaining Issues on UL Power Control</w:t>
      </w:r>
      <w:r>
        <w:t>”,</w:t>
      </w:r>
      <w:r w:rsidR="00070DB9">
        <w:t xml:space="preserve"> Samsung</w:t>
      </w:r>
    </w:p>
    <w:p w14:paraId="50CF9C67" w14:textId="15FF3A8D" w:rsidR="00B301E6" w:rsidRDefault="00B301E6" w:rsidP="003631EC">
      <w:pPr>
        <w:numPr>
          <w:ilvl w:val="0"/>
          <w:numId w:val="5"/>
        </w:numPr>
        <w:textAlignment w:val="auto"/>
      </w:pPr>
      <w:r>
        <w:t>R1-180</w:t>
      </w:r>
      <w:r w:rsidR="00462EE1">
        <w:t>9</w:t>
      </w:r>
      <w:r w:rsidR="00070DB9">
        <w:t>074</w:t>
      </w:r>
      <w:r>
        <w:t>, “</w:t>
      </w:r>
      <w:r w:rsidR="00020607" w:rsidRPr="00020607">
        <w:t>On Details of Power Control for Synchronous NR-NR DC</w:t>
      </w:r>
      <w:r>
        <w:t xml:space="preserve">”, </w:t>
      </w:r>
      <w:r w:rsidR="00020607">
        <w:t>AT&amp;T</w:t>
      </w:r>
    </w:p>
    <w:p w14:paraId="7B75E5F2" w14:textId="1365E880" w:rsidR="00126D97" w:rsidRDefault="00126D97" w:rsidP="003631EC">
      <w:pPr>
        <w:numPr>
          <w:ilvl w:val="0"/>
          <w:numId w:val="5"/>
        </w:numPr>
        <w:textAlignment w:val="auto"/>
      </w:pPr>
      <w:r>
        <w:t>R1-1903864 (R2-1902794), “</w:t>
      </w:r>
      <w:r w:rsidRPr="00126D97">
        <w:t>LS on SFTD measurement for NR-DC in Rel-15</w:t>
      </w:r>
      <w:r>
        <w:t>”, RAN2, ZTE</w:t>
      </w:r>
    </w:p>
    <w:sectPr w:rsidR="00126D97" w:rsidSect="0073424F">
      <w:headerReference w:type="even" r:id="rId15"/>
      <w:footerReference w:type="default" r:id="rId16"/>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0DCEA" w14:textId="77777777" w:rsidR="00433B8F" w:rsidRDefault="00433B8F">
      <w:r>
        <w:separator/>
      </w:r>
    </w:p>
    <w:p w14:paraId="2A27E157" w14:textId="77777777" w:rsidR="00433B8F" w:rsidRDefault="00433B8F"/>
  </w:endnote>
  <w:endnote w:type="continuationSeparator" w:id="0">
    <w:p w14:paraId="30235AF2" w14:textId="77777777" w:rsidR="00433B8F" w:rsidRDefault="00433B8F">
      <w:r>
        <w:continuationSeparator/>
      </w:r>
    </w:p>
    <w:p w14:paraId="5764D23A" w14:textId="77777777" w:rsidR="00433B8F" w:rsidRDefault="00433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0017E" w14:textId="77777777" w:rsidR="00433B8F" w:rsidRDefault="00433B8F">
      <w:r>
        <w:separator/>
      </w:r>
    </w:p>
    <w:p w14:paraId="3AC5F59F" w14:textId="77777777" w:rsidR="00433B8F" w:rsidRDefault="00433B8F"/>
  </w:footnote>
  <w:footnote w:type="continuationSeparator" w:id="0">
    <w:p w14:paraId="7F399E33" w14:textId="77777777" w:rsidR="00433B8F" w:rsidRDefault="00433B8F">
      <w:r>
        <w:continuationSeparator/>
      </w:r>
    </w:p>
    <w:p w14:paraId="60770FF9" w14:textId="77777777" w:rsidR="00433B8F" w:rsidRDefault="00433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9"/>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 w:numId="9">
    <w:abstractNumId w:val="8"/>
  </w:num>
  <w:num w:numId="10">
    <w:abstractNumId w:val="6"/>
  </w:num>
  <w:num w:numId="11">
    <w:abstractNumId w:val="3"/>
  </w:num>
  <w:num w:numId="12">
    <w:abstractNumId w:val="10"/>
  </w:num>
  <w:num w:numId="13">
    <w:abstractNumId w:val="4"/>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0DB9"/>
    <w:rsid w:val="0007105A"/>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68D1"/>
    <w:rsid w:val="00177CE4"/>
    <w:rsid w:val="001808C2"/>
    <w:rsid w:val="00181147"/>
    <w:rsid w:val="00183D6D"/>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31EC"/>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497"/>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0691B"/>
    <w:rsid w:val="004128B3"/>
    <w:rsid w:val="0041355A"/>
    <w:rsid w:val="00413E34"/>
    <w:rsid w:val="00415089"/>
    <w:rsid w:val="004162ED"/>
    <w:rsid w:val="00416ECC"/>
    <w:rsid w:val="00417A31"/>
    <w:rsid w:val="00417EDD"/>
    <w:rsid w:val="00421C94"/>
    <w:rsid w:val="004248E0"/>
    <w:rsid w:val="00424F9D"/>
    <w:rsid w:val="00426BA6"/>
    <w:rsid w:val="0042737E"/>
    <w:rsid w:val="00430EE0"/>
    <w:rsid w:val="00433B8F"/>
    <w:rsid w:val="004342AD"/>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1DAF"/>
    <w:rsid w:val="004623E1"/>
    <w:rsid w:val="00462EE1"/>
    <w:rsid w:val="00463854"/>
    <w:rsid w:val="00464268"/>
    <w:rsid w:val="0046735E"/>
    <w:rsid w:val="00467637"/>
    <w:rsid w:val="0047003B"/>
    <w:rsid w:val="00470450"/>
    <w:rsid w:val="00470DA0"/>
    <w:rsid w:val="00472AD0"/>
    <w:rsid w:val="00472F7A"/>
    <w:rsid w:val="00474A32"/>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743B"/>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0F"/>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539"/>
    <w:rsid w:val="0055152B"/>
    <w:rsid w:val="00552C30"/>
    <w:rsid w:val="0055421D"/>
    <w:rsid w:val="00554D54"/>
    <w:rsid w:val="00562D63"/>
    <w:rsid w:val="005645C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4FD"/>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23"/>
    <w:rsid w:val="007B3F66"/>
    <w:rsid w:val="007B5E20"/>
    <w:rsid w:val="007C022E"/>
    <w:rsid w:val="007C58F6"/>
    <w:rsid w:val="007C5AAD"/>
    <w:rsid w:val="007C6518"/>
    <w:rsid w:val="007C66C6"/>
    <w:rsid w:val="007C6F5B"/>
    <w:rsid w:val="007C78B3"/>
    <w:rsid w:val="007D356D"/>
    <w:rsid w:val="007D69B9"/>
    <w:rsid w:val="007D76A6"/>
    <w:rsid w:val="007E2A46"/>
    <w:rsid w:val="007E3CE3"/>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24CC"/>
    <w:rsid w:val="00AC404E"/>
    <w:rsid w:val="00AC423D"/>
    <w:rsid w:val="00AC52B9"/>
    <w:rsid w:val="00AC561E"/>
    <w:rsid w:val="00AC5EA5"/>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5F62"/>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6D58"/>
    <w:rsid w:val="00E27CFF"/>
    <w:rsid w:val="00E30186"/>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246510-08AE-45E2-BCA8-E9EC443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6510</TotalTime>
  <Pages>3</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165</cp:revision>
  <cp:lastPrinted>2003-09-26T18:29:00Z</cp:lastPrinted>
  <dcterms:created xsi:type="dcterms:W3CDTF">2017-11-28T23:11:00Z</dcterms:created>
  <dcterms:modified xsi:type="dcterms:W3CDTF">2019-05-27T07:42:00Z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